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9858" w:type="dxa"/>
        <w:tblLook w:val="04A0" w:firstRow="1" w:lastRow="0" w:firstColumn="1" w:lastColumn="0" w:noHBand="0" w:noVBand="1"/>
      </w:tblPr>
      <w:tblGrid>
        <w:gridCol w:w="3762"/>
        <w:gridCol w:w="6096"/>
      </w:tblGrid>
      <w:tr w:rsidR="008C3FF1">
        <w:trPr>
          <w:trHeight w:val="708"/>
        </w:trPr>
        <w:tc>
          <w:tcPr>
            <w:tcW w:w="3762" w:type="dxa"/>
          </w:tcPr>
          <w:p w:rsidR="008C3FF1" w:rsidRDefault="00B111B6">
            <w:pPr>
              <w:jc w:val="center"/>
              <w:rPr>
                <w:b/>
                <w:sz w:val="26"/>
              </w:rPr>
            </w:pPr>
            <w:r>
              <w:rPr>
                <w:b/>
                <w:sz w:val="26"/>
              </w:rPr>
              <w:t>ỦY BAN NHÂN DÂN</w:t>
            </w:r>
          </w:p>
          <w:p w:rsidR="008C3FF1" w:rsidRDefault="00B111B6">
            <w:pPr>
              <w:jc w:val="center"/>
              <w:rPr>
                <w:b/>
                <w:sz w:val="26"/>
              </w:rPr>
            </w:pPr>
            <w:r>
              <w:rPr>
                <w:b/>
                <w:sz w:val="26"/>
              </w:rPr>
              <w:t>THÀNH PHỐ HỒ CHÍ MINH</w:t>
            </w:r>
          </w:p>
          <w:p w:rsidR="008C3FF1" w:rsidRDefault="00B111B6">
            <w:pPr>
              <w:rPr>
                <w:b/>
                <w:sz w:val="14"/>
              </w:rPr>
            </w:pPr>
            <w:r>
              <w:rPr>
                <w:noProof/>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12700</wp:posOffset>
                      </wp:positionV>
                      <wp:extent cx="685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ln>
                            </wps:spPr>
                            <wps:bodyPr/>
                          </wps:wsp>
                        </a:graphicData>
                      </a:graphic>
                    </wp:anchor>
                  </w:drawing>
                </mc:Choice>
                <mc:Fallback>
                  <w:pict>
                    <v:line w14:anchorId="48C0BDA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6pt,1pt" to="109.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"/>
                  </w:pict>
                </mc:Fallback>
              </mc:AlternateContent>
            </w:r>
          </w:p>
        </w:tc>
        <w:tc>
          <w:tcPr>
            <w:tcW w:w="6096" w:type="dxa"/>
          </w:tcPr>
          <w:p w:rsidR="008C3FF1" w:rsidRDefault="00B111B6">
            <w:pPr>
              <w:jc w:val="center"/>
              <w:rPr>
                <w:b/>
                <w:sz w:val="26"/>
              </w:rPr>
            </w:pPr>
            <w:r>
              <w:rPr>
                <w:b/>
                <w:sz w:val="26"/>
              </w:rPr>
              <w:t>CỘNG HOÀ XÃ HỘI CHỦ NGHĨA VIỆT NAM</w:t>
            </w:r>
          </w:p>
          <w:p w:rsidR="008C3FF1" w:rsidRDefault="00B111B6">
            <w:pPr>
              <w:jc w:val="center"/>
              <w:rPr>
                <w:b/>
              </w:rPr>
            </w:pPr>
            <w:r>
              <w:rPr>
                <w:b/>
              </w:rPr>
              <w:t>Độc lập - Tự do - Hạnh phúc</w:t>
            </w:r>
          </w:p>
          <w:p w:rsidR="008C3FF1" w:rsidRDefault="00B111B6">
            <w:r>
              <w:rPr>
                <w:noProof/>
              </w:rPr>
              <mc:AlternateContent>
                <mc:Choice Requires="wps">
                  <w:drawing>
                    <wp:anchor distT="0" distB="0" distL="114300" distR="114300" simplePos="0" relativeHeight="251660288" behindDoc="0" locked="0" layoutInCell="1" allowOverlap="1">
                      <wp:simplePos x="0" y="0"/>
                      <wp:positionH relativeFrom="column">
                        <wp:posOffset>829310</wp:posOffset>
                      </wp:positionH>
                      <wp:positionV relativeFrom="paragraph">
                        <wp:posOffset>22225</wp:posOffset>
                      </wp:positionV>
                      <wp:extent cx="2075180" cy="0"/>
                      <wp:effectExtent l="0" t="0" r="20320" b="19050"/>
                      <wp:wrapNone/>
                      <wp:docPr id="3" name="Straight Connector 3"/>
                      <wp:cNvGraphicFramePr/>
                      <a:graphic xmlns:a="http://schemas.openxmlformats.org/drawingml/2006/main">
                        <a:graphicData uri="http://schemas.microsoft.com/office/word/2010/wordprocessingShape">
                          <wps:wsp>
                            <wps:cNvCnPr/>
                            <wps:spPr>
                              <a:xfrm>
                                <a:off x="0" y="0"/>
                                <a:ext cx="207529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E4B630"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3pt,1.75pt" to="228.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" strokecolor="black [3213]"/>
                  </w:pict>
                </mc:Fallback>
              </mc:AlternateContent>
            </w:r>
          </w:p>
        </w:tc>
      </w:tr>
    </w:tbl>
    <w:p w:rsidR="008C3FF1" w:rsidRDefault="00B111B6">
      <w:pPr>
        <w:spacing w:before="120" w:after="120" w:line="269" w:lineRule="auto"/>
        <w:jc w:val="center"/>
        <w:rPr>
          <w:b/>
        </w:rPr>
      </w:pPr>
      <w:r>
        <w:rPr>
          <w:noProof/>
        </w:rPr>
        <mc:AlternateContent>
          <mc:Choice Requires="wps">
            <w:drawing>
              <wp:anchor distT="0" distB="0" distL="114300" distR="114300" simplePos="0" relativeHeight="251662336" behindDoc="0" locked="0" layoutInCell="1" allowOverlap="1">
                <wp:simplePos x="0" y="0"/>
                <wp:positionH relativeFrom="column">
                  <wp:posOffset>264160</wp:posOffset>
                </wp:positionH>
                <wp:positionV relativeFrom="paragraph">
                  <wp:posOffset>749935</wp:posOffset>
                </wp:positionV>
                <wp:extent cx="1082675" cy="284480"/>
                <wp:effectExtent l="0" t="0" r="22860" b="20320"/>
                <wp:wrapNone/>
                <wp:docPr id="7" name="Text Box 7"/>
                <wp:cNvGraphicFramePr/>
                <a:graphic xmlns:a="http://schemas.openxmlformats.org/drawingml/2006/main">
                  <a:graphicData uri="http://schemas.microsoft.com/office/word/2010/wordprocessingShape">
                    <wps:wsp>
                      <wps:cNvSpPr txBox="1"/>
                      <wps:spPr>
                        <a:xfrm>
                          <a:off x="0" y="0"/>
                          <a:ext cx="1082615" cy="28467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C3FF1" w:rsidRDefault="00B111B6">
                            <w:pPr>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0.8pt;margin-top:59.05pt;width:85.25pt;height:22.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" fillcolor="white [3201]" strokeweight=".5pt">
                <v:textbox>
                  <w:txbxContent>
                    <w:p w:rsidR="008C3FF1" w:rsidRDefault="00B111B6">
                      <w:pPr>
                        <w:jc w:val="center"/>
                      </w:pPr>
                      <w:r>
                        <w:t>DỰ THẢO</w:t>
                      </w:r>
                    </w:p>
                  </w:txbxContent>
                </v:textbox>
              </v:shape>
            </w:pict>
          </mc:Fallback>
        </mc:AlternateContent>
      </w:r>
    </w:p>
    <w:p w:rsidR="008C3FF1" w:rsidRDefault="00B111B6">
      <w:pPr>
        <w:jc w:val="center"/>
        <w:rPr>
          <w:b/>
        </w:rPr>
      </w:pPr>
      <w:r>
        <w:rPr>
          <w:b/>
        </w:rPr>
        <w:t>QUY CHẾ</w:t>
      </w:r>
    </w:p>
    <w:p w:rsidR="008C3FF1" w:rsidRDefault="00B111B6">
      <w:pPr>
        <w:jc w:val="center"/>
        <w:rPr>
          <w:b/>
        </w:rPr>
      </w:pPr>
      <w:r>
        <w:rPr>
          <w:b/>
        </w:rPr>
        <w:t xml:space="preserve">Phối hợp trong quản lý nhà nước về giám định tư pháp </w:t>
      </w:r>
    </w:p>
    <w:p w:rsidR="008C3FF1" w:rsidRDefault="00B111B6">
      <w:pPr>
        <w:jc w:val="center"/>
        <w:rPr>
          <w:b/>
        </w:rPr>
      </w:pPr>
      <w:r>
        <w:rPr>
          <w:b/>
        </w:rPr>
        <w:t xml:space="preserve">trên địa bàn Thành phố Hồ Chí Minh </w:t>
      </w:r>
    </w:p>
    <w:p w:rsidR="008C3FF1" w:rsidRDefault="00B111B6">
      <w:pPr>
        <w:spacing w:before="120"/>
        <w:jc w:val="center"/>
        <w:rPr>
          <w:i/>
          <w:iCs/>
          <w:lang w:val="vi-VN"/>
        </w:rPr>
      </w:pPr>
      <w:r>
        <w:rPr>
          <w:i/>
          <w:iCs/>
        </w:rPr>
        <w:t>(K</w:t>
      </w:r>
      <w:r>
        <w:rPr>
          <w:i/>
          <w:iCs/>
          <w:lang w:val="vi-VN"/>
        </w:rPr>
        <w:t xml:space="preserve">èm theo Quyết định số </w:t>
      </w:r>
      <w:r>
        <w:rPr>
          <w:i/>
          <w:iCs/>
        </w:rPr>
        <w:t xml:space="preserve">      </w:t>
      </w:r>
      <w:r>
        <w:rPr>
          <w:i/>
          <w:iCs/>
          <w:lang w:val="vi-VN"/>
        </w:rPr>
        <w:t>/20</w:t>
      </w:r>
      <w:r>
        <w:rPr>
          <w:i/>
          <w:iCs/>
        </w:rPr>
        <w:t>24</w:t>
      </w:r>
      <w:r>
        <w:rPr>
          <w:i/>
          <w:iCs/>
          <w:lang w:val="vi-VN"/>
        </w:rPr>
        <w:t xml:space="preserve">/QĐ-UBND ngày </w:t>
      </w:r>
      <w:r>
        <w:rPr>
          <w:i/>
          <w:iCs/>
        </w:rPr>
        <w:t xml:space="preserve">  </w:t>
      </w:r>
      <w:r>
        <w:rPr>
          <w:i/>
          <w:iCs/>
          <w:lang w:val="vi-VN"/>
        </w:rPr>
        <w:t>tháng</w:t>
      </w:r>
      <w:r>
        <w:rPr>
          <w:i/>
          <w:iCs/>
        </w:rPr>
        <w:t xml:space="preserve">   </w:t>
      </w:r>
      <w:r>
        <w:rPr>
          <w:i/>
          <w:iCs/>
          <w:lang w:val="vi-VN"/>
        </w:rPr>
        <w:t>năm 20</w:t>
      </w:r>
      <w:r>
        <w:rPr>
          <w:i/>
          <w:iCs/>
        </w:rPr>
        <w:t>24</w:t>
      </w:r>
      <w:r>
        <w:rPr>
          <w:i/>
          <w:iCs/>
          <w:lang w:val="vi-VN"/>
        </w:rPr>
        <w:t xml:space="preserve"> </w:t>
      </w:r>
    </w:p>
    <w:p w:rsidR="008C3FF1" w:rsidRDefault="00B111B6">
      <w:pPr>
        <w:jc w:val="center"/>
        <w:rPr>
          <w:i/>
          <w:iCs/>
        </w:rPr>
      </w:pPr>
      <w:r>
        <w:rPr>
          <w:noProof/>
        </w:rPr>
        <mc:AlternateContent>
          <mc:Choice Requires="wps">
            <w:drawing>
              <wp:anchor distT="0" distB="0" distL="114300" distR="114300" simplePos="0" relativeHeight="251661312" behindDoc="0" locked="0" layoutInCell="1" allowOverlap="1">
                <wp:simplePos x="0" y="0"/>
                <wp:positionH relativeFrom="column">
                  <wp:posOffset>1911985</wp:posOffset>
                </wp:positionH>
                <wp:positionV relativeFrom="paragraph">
                  <wp:posOffset>317500</wp:posOffset>
                </wp:positionV>
                <wp:extent cx="1957705" cy="0"/>
                <wp:effectExtent l="0" t="0" r="234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7705" cy="0"/>
                        </a:xfrm>
                        <a:prstGeom prst="line">
                          <a:avLst/>
                        </a:prstGeom>
                        <a:noFill/>
                        <a:ln w="9525">
                          <a:solidFill>
                            <a:srgbClr val="000000"/>
                          </a:solidFill>
                          <a:round/>
                        </a:ln>
                      </wps:spPr>
                      <wps:bodyPr/>
                    </wps:wsp>
                  </a:graphicData>
                </a:graphic>
              </wp:anchor>
            </w:drawing>
          </mc:Choice>
          <mc:Fallback>
            <w:pict>
              <v:line w14:anchorId="4A5B6E86"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0.55pt,25pt" to="304.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"/>
            </w:pict>
          </mc:Fallback>
        </mc:AlternateContent>
      </w:r>
      <w:r>
        <w:rPr>
          <w:i/>
          <w:iCs/>
          <w:lang w:val="vi-VN"/>
        </w:rPr>
        <w:t xml:space="preserve">của Ủy ban nhân dân </w:t>
      </w:r>
      <w:r>
        <w:rPr>
          <w:i/>
          <w:iCs/>
        </w:rPr>
        <w:t>T</w:t>
      </w:r>
      <w:r>
        <w:rPr>
          <w:i/>
          <w:iCs/>
          <w:lang w:val="vi-VN"/>
        </w:rPr>
        <w:t>hành phố</w:t>
      </w:r>
      <w:r>
        <w:rPr>
          <w:i/>
          <w:iCs/>
        </w:rPr>
        <w:t xml:space="preserve"> Hồ Chí Minh</w:t>
      </w:r>
      <w:r>
        <w:rPr>
          <w:i/>
          <w:iCs/>
          <w:lang w:val="vi-VN"/>
        </w:rPr>
        <w:t>)</w:t>
      </w:r>
      <w:r>
        <w:br w:type="textWrapping" w:clear="all"/>
      </w:r>
    </w:p>
    <w:p w:rsidR="008C3FF1" w:rsidRDefault="008C3FF1">
      <w:pPr>
        <w:tabs>
          <w:tab w:val="center" w:pos="5060"/>
          <w:tab w:val="left" w:pos="6616"/>
        </w:tabs>
        <w:spacing w:before="120" w:after="120" w:line="269" w:lineRule="auto"/>
        <w:jc w:val="center"/>
        <w:rPr>
          <w:b/>
        </w:rPr>
      </w:pPr>
    </w:p>
    <w:p w:rsidR="008C3FF1" w:rsidRDefault="00B111B6">
      <w:pPr>
        <w:tabs>
          <w:tab w:val="center" w:pos="5060"/>
          <w:tab w:val="left" w:pos="6616"/>
        </w:tabs>
        <w:spacing w:before="120" w:after="120" w:line="269" w:lineRule="auto"/>
        <w:jc w:val="center"/>
        <w:rPr>
          <w:b/>
        </w:rPr>
      </w:pPr>
      <w:r>
        <w:rPr>
          <w:b/>
        </w:rPr>
        <w:t>Chương I</w:t>
      </w:r>
    </w:p>
    <w:p w:rsidR="008C3FF1" w:rsidRDefault="00B111B6">
      <w:pPr>
        <w:spacing w:before="120" w:after="120" w:line="269" w:lineRule="auto"/>
        <w:jc w:val="center"/>
        <w:rPr>
          <w:b/>
        </w:rPr>
      </w:pPr>
      <w:r>
        <w:rPr>
          <w:b/>
        </w:rPr>
        <w:t>QUY ĐỊNH CHUNG</w:t>
      </w:r>
    </w:p>
    <w:p w:rsidR="008C3FF1" w:rsidRDefault="00B111B6">
      <w:pPr>
        <w:spacing w:before="120" w:after="120" w:line="269" w:lineRule="auto"/>
        <w:ind w:firstLine="720"/>
        <w:jc w:val="both"/>
        <w:rPr>
          <w:b/>
        </w:rPr>
      </w:pPr>
      <w:r>
        <w:rPr>
          <w:b/>
        </w:rPr>
        <w:t>Điều 1. Phạm vi điều chỉnh</w:t>
      </w:r>
    </w:p>
    <w:p w:rsidR="008C3FF1" w:rsidRDefault="00B111B6">
      <w:pPr>
        <w:spacing w:before="120" w:after="120" w:line="269" w:lineRule="auto"/>
        <w:ind w:firstLine="720"/>
        <w:jc w:val="both"/>
      </w:pPr>
      <w:r>
        <w:t>1. Quy chế này quy định về nguyên tắc, hình thức, nội dung phối hợp và trách nhiệm của các cơ quan, đơn vị, địa phương trong công tác quản lý nhà nước về giám định tư pháp trên địa bàn Thành phố Hồ Chí Minh.</w:t>
      </w:r>
    </w:p>
    <w:p w:rsidR="008C3FF1" w:rsidRDefault="00B111B6">
      <w:pPr>
        <w:spacing w:before="120" w:after="120" w:line="269" w:lineRule="auto"/>
        <w:ind w:firstLine="720"/>
        <w:jc w:val="both"/>
      </w:pPr>
      <w:r>
        <w:t>2. Các nội dung khác liên quan đến công tác giám định tư pháp không được quy định trong Quy chế này thì thực hiện theo Luật Giám định tư pháp, Luật sửa đổi, bổ sung một số điều Luật Giám định tư pháp và các văn bản pháp luật có liên quan.</w:t>
      </w:r>
    </w:p>
    <w:p w:rsidR="008C3FF1" w:rsidRDefault="00B111B6">
      <w:pPr>
        <w:spacing w:before="120" w:after="120" w:line="269" w:lineRule="auto"/>
        <w:ind w:firstLine="720"/>
        <w:jc w:val="both"/>
        <w:rPr>
          <w:b/>
          <w:bCs/>
        </w:rPr>
      </w:pPr>
      <w:r>
        <w:rPr>
          <w:b/>
          <w:bCs/>
        </w:rPr>
        <w:t>Điều 2. Đối tượng áp dụng</w:t>
      </w:r>
    </w:p>
    <w:p w:rsidR="008C3FF1" w:rsidRDefault="00B111B6">
      <w:pPr>
        <w:spacing w:before="120" w:after="120" w:line="269" w:lineRule="auto"/>
        <w:ind w:firstLine="720"/>
        <w:jc w:val="both"/>
      </w:pPr>
      <w:r>
        <w:t xml:space="preserve">Quy chế này áp dụng đối với các cơ quan chuyên môn thuộc Ủy ban nhân dân Thành phố, Công an Thành </w:t>
      </w:r>
      <w:r w:rsidRPr="0017723D">
        <w:t>phố, Viện Kiểm sát nhân dân Thành phố, Tòa án nhân dân Thành ph</w:t>
      </w:r>
      <w:r w:rsidR="00542D1E" w:rsidRPr="0017723D">
        <w:t xml:space="preserve">ố, </w:t>
      </w:r>
      <w:r w:rsidRPr="0017723D">
        <w:rPr>
          <w:i/>
        </w:rPr>
        <w:t>(vi</w:t>
      </w:r>
      <w:r>
        <w:rPr>
          <w:i/>
        </w:rPr>
        <w:t>ết tắt là các sở, ngành)</w:t>
      </w:r>
      <w:r>
        <w:t>, Ủy ban nhân quận, huyện, thành phố Thủ Đức và các tổ chức, cá nhân khác có liên quan đến hoạt động giám định tư pháp.</w:t>
      </w:r>
      <w:r>
        <w:tab/>
      </w:r>
    </w:p>
    <w:p w:rsidR="008C3FF1" w:rsidRDefault="00B111B6">
      <w:pPr>
        <w:spacing w:before="120" w:after="120" w:line="269" w:lineRule="auto"/>
        <w:ind w:firstLine="720"/>
        <w:jc w:val="both"/>
        <w:rPr>
          <w:b/>
        </w:rPr>
      </w:pPr>
      <w:r>
        <w:rPr>
          <w:b/>
        </w:rPr>
        <w:t>Điều 3. Nguyên tắc phối hợp</w:t>
      </w:r>
    </w:p>
    <w:p w:rsidR="008C3FF1" w:rsidRDefault="00B111B6">
      <w:pPr>
        <w:spacing w:after="120"/>
        <w:ind w:firstLine="720"/>
        <w:jc w:val="both"/>
      </w:pPr>
      <w:r>
        <w:t>1. Tuân thủ quy định của pháp luật về giám định tư pháp và các quy định pháp luật có liên quan.</w:t>
      </w:r>
    </w:p>
    <w:p w:rsidR="008C3FF1" w:rsidRDefault="00B111B6">
      <w:pPr>
        <w:spacing w:before="120" w:after="120" w:line="269" w:lineRule="auto"/>
        <w:ind w:firstLine="720"/>
        <w:jc w:val="both"/>
      </w:pPr>
      <w:r>
        <w:t>2. Đảm bảo thực hiện đúng chức năng, nhiệm vụ và quyền hạn của các Sở, ngành, Ủy ban nhân dân quận, huyện, thành phố Thủ Đức, trong đó, quy định rõ nội dung phối hợp, trách nhiệm, quyền hạn của cơ quan chủ trì và cơ quan phối hợp trong hoạt động quản lý nhà nước về giám định tư pháp.</w:t>
      </w:r>
    </w:p>
    <w:p w:rsidR="008C3FF1" w:rsidRDefault="00B111B6">
      <w:pPr>
        <w:spacing w:before="120" w:after="120" w:line="269" w:lineRule="auto"/>
        <w:ind w:firstLine="720"/>
        <w:jc w:val="both"/>
      </w:pPr>
      <w:r>
        <w:lastRenderedPageBreak/>
        <w:t>3. Phát huy tính chủ động, tích cực, sự phối hợp chặt chẽ, thường xuyên giữa các sở, ngành và Ủy ban nhân dân quận, huyện, thành phố Thủ Đức trong quá trình thực hiện hoạt động quản lý nhà nước về giám định tư pháp.</w:t>
      </w:r>
    </w:p>
    <w:p w:rsidR="008C3FF1" w:rsidRDefault="00B111B6">
      <w:pPr>
        <w:spacing w:before="120" w:after="120" w:line="269" w:lineRule="auto"/>
        <w:ind w:firstLine="720"/>
        <w:jc w:val="both"/>
      </w:pPr>
      <w:r>
        <w:t>4. Bảo đảm sự thống nhất, đồng bộ, hiệu quả, đúng quy định của pháp luật trong hoạt động quản lý nhà nước về giám định tư pháp trên địa bàn Thành phố.</w:t>
      </w:r>
    </w:p>
    <w:p w:rsidR="008C3FF1" w:rsidRDefault="00B111B6">
      <w:pPr>
        <w:spacing w:before="120" w:after="120" w:line="269" w:lineRule="auto"/>
        <w:ind w:firstLine="720"/>
        <w:jc w:val="both"/>
      </w:pPr>
      <w:r>
        <w:t>5. Đảm bảo bí mật nhà nước, bí mật công tác theo quy định của pháp luật.</w:t>
      </w:r>
    </w:p>
    <w:p w:rsidR="008C3FF1" w:rsidRDefault="00B111B6">
      <w:pPr>
        <w:spacing w:before="120" w:after="120" w:line="269" w:lineRule="auto"/>
        <w:ind w:firstLine="720"/>
        <w:jc w:val="both"/>
        <w:rPr>
          <w:b/>
        </w:rPr>
      </w:pPr>
      <w:r>
        <w:rPr>
          <w:b/>
        </w:rPr>
        <w:t>Điều 4. Hình thức phối họp</w:t>
      </w:r>
    </w:p>
    <w:p w:rsidR="008C3FF1" w:rsidRDefault="00B111B6">
      <w:pPr>
        <w:spacing w:before="120" w:after="120" w:line="269" w:lineRule="auto"/>
        <w:ind w:firstLine="720"/>
        <w:jc w:val="both"/>
      </w:pPr>
      <w:r>
        <w:t>1. Trao đổi thông tin trực tiếp, trao đổi thông tin bằng văn bản.</w:t>
      </w:r>
    </w:p>
    <w:p w:rsidR="008C3FF1" w:rsidRDefault="00B111B6">
      <w:pPr>
        <w:spacing w:before="120" w:after="120" w:line="269" w:lineRule="auto"/>
        <w:ind w:firstLine="720"/>
        <w:jc w:val="both"/>
      </w:pPr>
      <w:r>
        <w:t>2. Tổ chức họp liên ngành hoặc bằng các hình thức khác phù hợp theo quy định của pháp luật về giám định tư pháp.</w:t>
      </w:r>
    </w:p>
    <w:p w:rsidR="008C3FF1" w:rsidRDefault="00B111B6">
      <w:pPr>
        <w:spacing w:before="120" w:after="120" w:line="269" w:lineRule="auto"/>
        <w:ind w:firstLine="720"/>
        <w:jc w:val="both"/>
      </w:pPr>
      <w:r>
        <w:t>3. Kiểm tra liên ngành về công tác giám định tư pháp.</w:t>
      </w:r>
    </w:p>
    <w:p w:rsidR="008C3FF1" w:rsidRDefault="008C3FF1">
      <w:pPr>
        <w:spacing w:before="120" w:after="120" w:line="269" w:lineRule="auto"/>
        <w:jc w:val="center"/>
        <w:rPr>
          <w:b/>
        </w:rPr>
      </w:pPr>
    </w:p>
    <w:p w:rsidR="008C3FF1" w:rsidRDefault="00B111B6">
      <w:pPr>
        <w:spacing w:before="120" w:after="120" w:line="269" w:lineRule="auto"/>
        <w:jc w:val="center"/>
      </w:pPr>
      <w:r>
        <w:rPr>
          <w:b/>
        </w:rPr>
        <w:t>Chương II</w:t>
      </w:r>
    </w:p>
    <w:p w:rsidR="008C3FF1" w:rsidRDefault="00B111B6">
      <w:pPr>
        <w:spacing w:before="120" w:after="120" w:line="269" w:lineRule="auto"/>
        <w:jc w:val="center"/>
        <w:rPr>
          <w:b/>
        </w:rPr>
      </w:pPr>
      <w:r>
        <w:rPr>
          <w:b/>
        </w:rPr>
        <w:t>NỘI DUNG, TRÁCH NHIỆM PH</w:t>
      </w:r>
      <w:r w:rsidR="00CC02C7">
        <w:rPr>
          <w:b/>
        </w:rPr>
        <w:t>Ố</w:t>
      </w:r>
      <w:r>
        <w:rPr>
          <w:b/>
        </w:rPr>
        <w:t>I HỢP</w:t>
      </w:r>
    </w:p>
    <w:p w:rsidR="008C3FF1" w:rsidRDefault="00B111B6">
      <w:pPr>
        <w:spacing w:before="120" w:after="120" w:line="269" w:lineRule="auto"/>
        <w:ind w:firstLine="720"/>
        <w:jc w:val="both"/>
      </w:pPr>
      <w:r>
        <w:rPr>
          <w:b/>
        </w:rPr>
        <w:t>Điều 5.</w:t>
      </w:r>
      <w:r>
        <w:t xml:space="preserve"> </w:t>
      </w:r>
      <w:r>
        <w:rPr>
          <w:b/>
        </w:rPr>
        <w:t xml:space="preserve">Nội dung phối hợp </w:t>
      </w:r>
      <w:bookmarkStart w:id="0" w:name="_GoBack"/>
      <w:bookmarkEnd w:id="0"/>
    </w:p>
    <w:p w:rsidR="008C3FF1" w:rsidRDefault="00B111B6">
      <w:pPr>
        <w:spacing w:before="120" w:after="120" w:line="269" w:lineRule="auto"/>
        <w:ind w:firstLine="720"/>
        <w:jc w:val="both"/>
      </w:pPr>
      <w:r>
        <w:t>1. Tổ chức phổ biến, tuyên truyền pháp luật về giám định tư pháp.</w:t>
      </w:r>
    </w:p>
    <w:p w:rsidR="008C3FF1" w:rsidRDefault="00B111B6">
      <w:pPr>
        <w:spacing w:before="120" w:after="120" w:line="269" w:lineRule="auto"/>
        <w:ind w:firstLine="720"/>
        <w:jc w:val="both"/>
      </w:pPr>
      <w:r>
        <w:t>2. Rà soát các văn bản quy phạm pháp luật hiện hành liên quan đến giám định tư pháp; đề xuất sửa đổi, bổ sung, thay thế, bãi bỏ hoặc ban hành mới các văn bản quy phạm pháp luật trong lĩnh vực Giám định tư pháp.</w:t>
      </w:r>
    </w:p>
    <w:p w:rsidR="008C3FF1" w:rsidRDefault="00B111B6">
      <w:pPr>
        <w:spacing w:before="120" w:after="120" w:line="269" w:lineRule="auto"/>
        <w:ind w:firstLine="720"/>
        <w:jc w:val="both"/>
      </w:pPr>
      <w:r>
        <w:t>3. Thực hiện các biện pháp phát triển đội ngũ giám định viên tư pháp, tổ chức giám định tư pháp đáp ứng yêu cầu của hoạt động tố tụng.</w:t>
      </w:r>
    </w:p>
    <w:p w:rsidR="008C3FF1" w:rsidRDefault="00B111B6">
      <w:pPr>
        <w:spacing w:before="120" w:after="120" w:line="269" w:lineRule="auto"/>
        <w:ind w:firstLine="720"/>
        <w:jc w:val="both"/>
      </w:pPr>
      <w:r>
        <w:t>4. Thành lập tổ chức giám định tư pháp công lập; quyết định cho phép thành lập, đăng ký và thu hồi Giấy đăng ký hoạt động của Văn phòng giám định tư pháp.</w:t>
      </w:r>
    </w:p>
    <w:p w:rsidR="008C3FF1" w:rsidRDefault="00B111B6">
      <w:pPr>
        <w:spacing w:before="120" w:after="120" w:line="269" w:lineRule="auto"/>
        <w:ind w:firstLine="720"/>
        <w:jc w:val="both"/>
      </w:pPr>
      <w:r>
        <w:t xml:space="preserve">5. Bổ nhiệm, miễn nhiệm, cấp thẻ, thu hồi thẻ giám định viên tư pháp; công nhận người giám định tư pháp theo vụ việc, tổ chức giám định tư pháp theo vụ việc. </w:t>
      </w:r>
    </w:p>
    <w:p w:rsidR="008C3FF1" w:rsidRDefault="00B111B6">
      <w:pPr>
        <w:spacing w:before="120" w:after="120" w:line="269" w:lineRule="auto"/>
        <w:ind w:firstLine="720"/>
        <w:jc w:val="both"/>
      </w:pPr>
      <w:r>
        <w:t>6. Lập, đăng tải và cập nhật danh sách giám định viên tư pháp, người giám định tư pháp theo vụ việc, tổ chức giám định tư pháp công lập, tổ chức giám định tư pháp ngoài công lập và tổ chức giám định tư pháp theo vụ việc trên cổng thông tin điện tử của Ủy ban nhân dân Thành phố, đồng thời gửi danh sách báo cáo Bộ Tư pháp.</w:t>
      </w:r>
    </w:p>
    <w:p w:rsidR="008C3FF1" w:rsidRDefault="00B111B6">
      <w:pPr>
        <w:spacing w:before="120" w:after="120" w:line="269" w:lineRule="auto"/>
        <w:ind w:firstLine="720"/>
        <w:jc w:val="both"/>
      </w:pPr>
      <w:r>
        <w:t>7. Công tác bồi dưỡng kiến thức pháp luật và chuyên môn, nghiệp vụ giám định cho người làm công tác giám định tư pháp.</w:t>
      </w:r>
    </w:p>
    <w:p w:rsidR="008C3FF1" w:rsidRDefault="00B111B6">
      <w:pPr>
        <w:spacing w:before="120" w:after="120" w:line="269" w:lineRule="auto"/>
        <w:ind w:firstLine="720"/>
        <w:jc w:val="both"/>
      </w:pPr>
      <w:r>
        <w:lastRenderedPageBreak/>
        <w:t xml:space="preserve">8. Tham mưu về chế độ bồi dưỡng cho giám định viên tư pháp và người làm công tác giám định tư pháp của Thành phố. </w:t>
      </w:r>
    </w:p>
    <w:p w:rsidR="008C3FF1" w:rsidRDefault="00B111B6">
      <w:pPr>
        <w:spacing w:before="120" w:after="120" w:line="269" w:lineRule="auto"/>
        <w:ind w:firstLine="720"/>
        <w:jc w:val="both"/>
      </w:pPr>
      <w:r>
        <w:t>9. Công tác kiểm tra, thanh tra, giải quyết khiếu nại, tố cáo về công tác giám định tư pháp.</w:t>
      </w:r>
    </w:p>
    <w:p w:rsidR="008C3FF1" w:rsidRDefault="00B111B6">
      <w:pPr>
        <w:spacing w:before="120" w:after="120" w:line="269" w:lineRule="auto"/>
        <w:ind w:firstLine="720"/>
        <w:jc w:val="both"/>
      </w:pPr>
      <w:r>
        <w:t>10. Chế độ thông tin, báo cáo.</w:t>
      </w:r>
    </w:p>
    <w:p w:rsidR="008C3FF1" w:rsidRDefault="00B111B6">
      <w:pPr>
        <w:spacing w:before="120" w:after="120" w:line="269" w:lineRule="auto"/>
        <w:ind w:firstLine="720"/>
        <w:jc w:val="both"/>
      </w:pPr>
      <w:r>
        <w:t>11. Thực hiện sơ kết, đánh giá công tác giám định tư pháp thuộc thẩm quyền quản lý, tôn vinh, khen thưởng tổ chức, cá nhân có đóng góp tích cực trong hoạt động giám định tư pháp, thực hiện chế độ báo cáo thống kê.</w:t>
      </w:r>
    </w:p>
    <w:p w:rsidR="008C3FF1" w:rsidRDefault="00B111B6">
      <w:pPr>
        <w:spacing w:before="120" w:after="120" w:line="269" w:lineRule="auto"/>
        <w:ind w:firstLine="720"/>
        <w:jc w:val="both"/>
        <w:rPr>
          <w:b/>
        </w:rPr>
      </w:pPr>
      <w:r>
        <w:rPr>
          <w:b/>
        </w:rPr>
        <w:t xml:space="preserve">Điều </w:t>
      </w:r>
      <w:r w:rsidR="005F334D">
        <w:rPr>
          <w:b/>
        </w:rPr>
        <w:t>6</w:t>
      </w:r>
      <w:r>
        <w:rPr>
          <w:b/>
        </w:rPr>
        <w:t>. Trách nhiệm phối hợp</w:t>
      </w:r>
    </w:p>
    <w:p w:rsidR="008C3FF1" w:rsidRDefault="00B111B6">
      <w:pPr>
        <w:spacing w:before="120" w:after="120" w:line="269" w:lineRule="auto"/>
        <w:ind w:firstLine="720"/>
        <w:jc w:val="both"/>
      </w:pPr>
      <w:r>
        <w:t>1. Các sở, ngành</w:t>
      </w:r>
    </w:p>
    <w:p w:rsidR="008C3FF1" w:rsidRDefault="00B111B6">
      <w:pPr>
        <w:spacing w:before="120" w:after="120" w:line="269" w:lineRule="auto"/>
        <w:ind w:firstLine="720"/>
        <w:jc w:val="both"/>
      </w:pPr>
      <w:r>
        <w:t>a) Tổ chức phổ biến, triển khai thi hành các văn bản quy phạm pháp luật liên quan đến lĩnh vực chuyên môn quản lý về hoạt động giám định tư pháp.</w:t>
      </w:r>
    </w:p>
    <w:p w:rsidR="008C3FF1" w:rsidRDefault="00B111B6">
      <w:pPr>
        <w:spacing w:before="120" w:after="120" w:line="269" w:lineRule="auto"/>
        <w:ind w:firstLine="720"/>
        <w:jc w:val="both"/>
      </w:pPr>
      <w:r>
        <w:t>b) Phối hợp rà soát các văn bản quy phạm pháp luật hiện hành liên quan đến giám định tư pháp; đề xuất sửa đổi, bổ sung, thay thế, bãi bỏ hoặc ban hành mới các văn bản quy phạm pháp luật trong lĩnh vực giám định tư pháp.</w:t>
      </w:r>
    </w:p>
    <w:p w:rsidR="008C3FF1" w:rsidRDefault="00B111B6">
      <w:pPr>
        <w:spacing w:before="120" w:after="120" w:line="269" w:lineRule="auto"/>
        <w:ind w:firstLine="720"/>
        <w:jc w:val="both"/>
      </w:pPr>
      <w:r>
        <w:t>c) Thường xuyên rà soát, lựa chọn cá nhân, tổ chức có đủ điều kiện, tiêu chuẩn theo quy định để lập hồ sơ đề nghị bổ nhiệm giám định viên tư pháp, công nhận người giám định tư pháp theo vụ việc, tổ chức giám định tư pháp theo vụ việc trong lĩnh vực chuyên môn quản lý; lựa chọn, lập và đề nghị công bố danh sách Giám định viên tư pháp, người giám định tư pháp theo vụ việc, tổ chức giám định tư pháp công lập, tổ chức giám định tư pháp ngoài công lập, tổ chức giám định tư pháp theo vụ việc trên địa bàn Thành phố.</w:t>
      </w:r>
    </w:p>
    <w:p w:rsidR="008C3FF1" w:rsidRDefault="00B111B6">
      <w:pPr>
        <w:spacing w:before="120" w:after="120" w:line="269" w:lineRule="auto"/>
        <w:ind w:firstLine="720"/>
        <w:jc w:val="both"/>
      </w:pPr>
      <w:r>
        <w:t>d) Phối hợp với Sở Tư pháp trong việc tham mưu Chủ tịch ủy ban nhân dân Thành phố cấp mới, cấp lại thẻ giám định viên tư pháp theo quy định.</w:t>
      </w:r>
    </w:p>
    <w:p w:rsidR="008C3FF1" w:rsidRDefault="00B111B6">
      <w:pPr>
        <w:spacing w:before="120" w:after="120" w:line="269" w:lineRule="auto"/>
        <w:ind w:firstLine="720"/>
        <w:jc w:val="both"/>
      </w:pPr>
      <w:r>
        <w:t>e) Thực hiện chế độ báo cáo về tổ chức, hoạt động giám định tư pháp thuộc thẩm quyền quản lý theo đúng thời gian quy định; cung cấp đầy đủ, kịp thời thông tin về hoạt động giám định tư pháp khi có yêu cầu.</w:t>
      </w:r>
    </w:p>
    <w:p w:rsidR="008C3FF1" w:rsidRDefault="00B111B6">
      <w:pPr>
        <w:spacing w:before="120" w:after="120" w:line="269" w:lineRule="auto"/>
        <w:ind w:firstLine="720"/>
        <w:jc w:val="both"/>
      </w:pPr>
      <w:r>
        <w:t>h) Phân công cá nhân hoặc đơn vị làm đầu mối trong việc quản lý công tác giám định tư pháp thuộc thẩm quyền quản lý tại sở, ngành.</w:t>
      </w:r>
    </w:p>
    <w:p w:rsidR="008C3FF1" w:rsidRDefault="00B111B6">
      <w:pPr>
        <w:spacing w:before="120" w:after="120" w:line="269" w:lineRule="auto"/>
        <w:ind w:firstLine="720"/>
        <w:jc w:val="both"/>
      </w:pPr>
      <w:r>
        <w:t>i) Kiểm tra theo thẩm quyền, phối họp với Sở Tư pháp trong việc kiểm tra, thanh tra việc thực hiện pháp luật về giám định tư pháp; giải quyết khiếu nại, tố cáo theo thẩm quyền.</w:t>
      </w:r>
    </w:p>
    <w:p w:rsidR="008C3FF1" w:rsidRDefault="00B111B6">
      <w:pPr>
        <w:spacing w:before="120" w:after="120" w:line="269" w:lineRule="auto"/>
        <w:ind w:firstLine="720"/>
        <w:jc w:val="both"/>
      </w:pPr>
      <w:r>
        <w:t>k) Lập dự toán, sử dụng kinh phí đối với hoạt động giám định tư pháp theo đúng quy định của pháp luật;</w:t>
      </w:r>
    </w:p>
    <w:p w:rsidR="008C3FF1" w:rsidRDefault="00B111B6">
      <w:pPr>
        <w:spacing w:before="120" w:after="120" w:line="269" w:lineRule="auto"/>
        <w:ind w:firstLine="720"/>
        <w:jc w:val="both"/>
      </w:pPr>
      <w:r>
        <w:lastRenderedPageBreak/>
        <w:t>l) Thực hiện các nhiệm vụ khác theo quy định của pháp luật và theo sự chỉ đạo của Chủ tịch ủy ban nhân dân Thành phố, Bộ Tư pháp và Bộ quản lý chuyên ngành.</w:t>
      </w:r>
    </w:p>
    <w:p w:rsidR="008C3FF1" w:rsidRDefault="00B111B6">
      <w:pPr>
        <w:spacing w:before="120" w:after="120" w:line="269" w:lineRule="auto"/>
        <w:ind w:firstLine="720"/>
        <w:jc w:val="both"/>
      </w:pPr>
      <w:r>
        <w:t>2. Công an Thành phố</w:t>
      </w:r>
    </w:p>
    <w:p w:rsidR="008C3FF1" w:rsidRDefault="00B111B6">
      <w:pPr>
        <w:spacing w:before="120" w:after="120" w:line="269" w:lineRule="auto"/>
        <w:ind w:firstLine="720"/>
        <w:jc w:val="both"/>
      </w:pPr>
      <w:r>
        <w:t>Kiện toàn, nâng cao chất lượng của đội ngũ Giám định viên tư pháp, kịp thời trang bị phương tiện kỹ thuật và các điều kiện khác cho Phòng Kỹ thuật hình sự Công an Thành phố thực hiện nhiệm vụ.</w:t>
      </w:r>
    </w:p>
    <w:p w:rsidR="008C3FF1" w:rsidRDefault="00B111B6">
      <w:pPr>
        <w:spacing w:before="120" w:after="120" w:line="269" w:lineRule="auto"/>
        <w:ind w:firstLine="720"/>
        <w:jc w:val="both"/>
      </w:pPr>
      <w:r>
        <w:t>3. Sở Y tế</w:t>
      </w:r>
    </w:p>
    <w:p w:rsidR="008C3FF1" w:rsidRDefault="00B111B6">
      <w:pPr>
        <w:spacing w:before="120" w:after="120" w:line="269" w:lineRule="auto"/>
        <w:ind w:firstLine="720"/>
        <w:jc w:val="both"/>
      </w:pPr>
      <w:r>
        <w:t>Kiện toàn và nâng cao chất lượng của đội ngũ Giám định viên tư pháp, quan tâm bố trí các điều kiện về cơ sở vật chất, phương tiện kỹ thuật cho Trung tâm Pháp y Thành phố để thực hiện công tác giám định đạt hiệu quả.</w:t>
      </w:r>
    </w:p>
    <w:p w:rsidR="008C3FF1" w:rsidRDefault="00B111B6">
      <w:pPr>
        <w:spacing w:before="120" w:after="120" w:line="269" w:lineRule="auto"/>
        <w:ind w:firstLine="720"/>
        <w:jc w:val="both"/>
      </w:pPr>
      <w:r>
        <w:t>4. Sở Tư pháp</w:t>
      </w:r>
    </w:p>
    <w:p w:rsidR="008C3FF1" w:rsidRDefault="00B111B6">
      <w:pPr>
        <w:spacing w:before="120" w:after="120" w:line="269" w:lineRule="auto"/>
        <w:ind w:firstLine="720"/>
        <w:jc w:val="both"/>
      </w:pPr>
      <w:r>
        <w:t>a) Phổ biến các quy định Luật Giám định tư pháp, Luật sửa đổi, bổ sung một số điều Luật Giám định tư pháp và các quy định pháp luật khác có liên quan.</w:t>
      </w:r>
    </w:p>
    <w:p w:rsidR="008C3FF1" w:rsidRDefault="00B111B6">
      <w:pPr>
        <w:spacing w:before="120" w:after="120" w:line="269" w:lineRule="auto"/>
        <w:ind w:firstLine="720"/>
        <w:jc w:val="both"/>
      </w:pPr>
      <w:r>
        <w:t>b) Phối hợp với các sở, ngành tham mưu Ủy ban nhân dân Thành phố quyết định bổ nhiệm, miễn nhiệm giám định viên tư pháp, công nhận, hủy bỏ công nhận người giám định tư pháp theo vụ việc, tổ chức giám định tư pháp theo vụ việc.</w:t>
      </w:r>
    </w:p>
    <w:p w:rsidR="008C3FF1" w:rsidRDefault="00B111B6">
      <w:pPr>
        <w:spacing w:before="120" w:after="120" w:line="269" w:lineRule="auto"/>
        <w:ind w:firstLine="720"/>
        <w:jc w:val="both"/>
      </w:pPr>
      <w:r>
        <w:t>c) Chủ trì, phối hợp với các sở, ngành tham mưu Chủ tịch Ủy ban nhân dân Thành phố cấp mới, cấp lại thẻ giám định viên tư pháp theo quy định.</w:t>
      </w:r>
    </w:p>
    <w:p w:rsidR="008C3FF1" w:rsidRDefault="00B111B6">
      <w:pPr>
        <w:spacing w:before="120" w:after="120" w:line="269" w:lineRule="auto"/>
        <w:ind w:firstLine="720"/>
        <w:jc w:val="both"/>
      </w:pPr>
      <w:r>
        <w:t>d) Chủ trì, phối hợp với các sở, ngành có liên quan tham mưu Ủy ban nhân dân Thành phố thực hiện các hoạt động liên quan đến việc thành lập và đăng ký hoạt động của Vãn phòng giám định tư pháp theo quy định.</w:t>
      </w:r>
    </w:p>
    <w:p w:rsidR="008C3FF1" w:rsidRDefault="00B111B6">
      <w:pPr>
        <w:spacing w:before="120" w:after="120" w:line="269" w:lineRule="auto"/>
        <w:ind w:firstLine="720"/>
        <w:jc w:val="both"/>
      </w:pPr>
      <w:r>
        <w:t>đ) Phối hợp với các sở, ngành rà soát, cập nhật, đăng tải danh sách cá nhân, tổ chức giám định tư pháp trên cổng thông tin điện tử Thành phố, Trang thông tin điện tử của Sở Tư pháp và gửi danh sách cá nhân, tổ chức giám định tư pháp cho Bộ Tư pháp theo quy định.</w:t>
      </w:r>
    </w:p>
    <w:p w:rsidR="008C3FF1" w:rsidRDefault="00B111B6">
      <w:pPr>
        <w:spacing w:before="120" w:after="120" w:line="269" w:lineRule="auto"/>
        <w:ind w:firstLine="720"/>
        <w:jc w:val="both"/>
      </w:pPr>
      <w:r>
        <w:t>e) Chủ trì, phối hợp với các sở, ngành có liên quan tổ chức bồi dưỡng kiến thức pháp luật cho giám định viên tư pháp và người làm công tác giám định trên địa bàn Thành phố theo quy định.</w:t>
      </w:r>
    </w:p>
    <w:p w:rsidR="008C3FF1" w:rsidRDefault="00B111B6">
      <w:pPr>
        <w:spacing w:before="120" w:after="120" w:line="269" w:lineRule="auto"/>
        <w:ind w:firstLine="720"/>
        <w:jc w:val="both"/>
      </w:pPr>
      <w:r>
        <w:t>g) Chủ trì, phối hợp với các sở, ngành có liên quan thực hiện chế độ bồi dưỡng cho giám định viên tư pháp và người làm công tác giám định theo quy định.</w:t>
      </w:r>
    </w:p>
    <w:p w:rsidR="008C3FF1" w:rsidRDefault="00B111B6">
      <w:pPr>
        <w:spacing w:before="120" w:after="120" w:line="269" w:lineRule="auto"/>
        <w:ind w:firstLine="720"/>
        <w:jc w:val="both"/>
      </w:pPr>
      <w:r>
        <w:lastRenderedPageBreak/>
        <w:t>h) Trên cơ sở báo cáo của các sở, ngành, Sở Tư pháp có trách nhiệm tổng họp, báo cáo Ủy ban nhân dân Thành phố các khó khăn, vướng mắc và kết quả đánh giá chất lượng giám định của các giám định viên tư pháp để Ủy ban nhân dân Thành phố xem xét, chỉ đạo.</w:t>
      </w:r>
    </w:p>
    <w:p w:rsidR="008C3FF1" w:rsidRDefault="00B111B6">
      <w:pPr>
        <w:spacing w:before="120" w:after="120" w:line="269" w:lineRule="auto"/>
        <w:ind w:firstLine="720"/>
        <w:jc w:val="both"/>
      </w:pPr>
      <w:r>
        <w:t>i) Chủ trì, phối hợp với các sở, ngành tổ chức sơ kết, tổng kết hoạt động giám định tư pháp trên địa bàn Thành phố theo yêu cầu của cơ quan có thẩm quyền.</w:t>
      </w:r>
    </w:p>
    <w:p w:rsidR="008C3FF1" w:rsidRDefault="00B111B6">
      <w:pPr>
        <w:spacing w:before="120" w:after="120" w:line="269" w:lineRule="auto"/>
        <w:ind w:firstLine="720"/>
        <w:jc w:val="both"/>
      </w:pPr>
      <w:r>
        <w:t>k) Chủ trì, phối họp với sở, ngành tiến hành kiềm tra việc thực hiện pháp luật về giám định tư pháp; giải quyết khiếu nại, tố cáo theo quy định pháp luật.</w:t>
      </w:r>
    </w:p>
    <w:p w:rsidR="008C3FF1" w:rsidRDefault="00B111B6">
      <w:pPr>
        <w:spacing w:before="120" w:after="120" w:line="269" w:lineRule="auto"/>
        <w:ind w:firstLine="720"/>
        <w:jc w:val="both"/>
      </w:pPr>
      <w:r>
        <w:t>l) Thực hiện việc thống kê, báo cáo theo quy định.</w:t>
      </w:r>
    </w:p>
    <w:p w:rsidR="008C3FF1" w:rsidRDefault="00B111B6">
      <w:pPr>
        <w:spacing w:before="120" w:after="120" w:line="269" w:lineRule="auto"/>
        <w:ind w:firstLine="720"/>
        <w:jc w:val="both"/>
      </w:pPr>
      <w:r>
        <w:t>5. Sở Tài chính</w:t>
      </w:r>
    </w:p>
    <w:p w:rsidR="008C3FF1" w:rsidRDefault="00B111B6">
      <w:pPr>
        <w:spacing w:before="120" w:after="120" w:line="269" w:lineRule="auto"/>
        <w:ind w:firstLine="720"/>
        <w:jc w:val="both"/>
      </w:pPr>
      <w:r>
        <w:t>Tham mưu Ủy ban nhân dân Thành phố đảm bảo kinh phí thực hiện công tác giám định tư pháp trên địa bàn Thành phố theo quy định.</w:t>
      </w:r>
    </w:p>
    <w:p w:rsidR="008C3FF1" w:rsidRDefault="00B111B6">
      <w:pPr>
        <w:spacing w:before="120" w:after="120" w:line="269" w:lineRule="auto"/>
        <w:ind w:firstLine="720"/>
        <w:jc w:val="both"/>
      </w:pPr>
      <w:r>
        <w:t xml:space="preserve">Chủ trì, phối hợp với Sở Tư pháp và các Sở, ngành tham mưu Ủy ban nhân dân Thành phố rà soát, bố sung các quy định liên quan đến chế độ tài chính trong hoạt định giám định tư pháp phù hợp với quy định của pháp luật. </w:t>
      </w:r>
    </w:p>
    <w:p w:rsidR="008C3FF1" w:rsidRDefault="00B111B6">
      <w:pPr>
        <w:spacing w:before="120" w:after="120" w:line="269" w:lineRule="auto"/>
        <w:ind w:firstLine="720"/>
        <w:jc w:val="both"/>
      </w:pPr>
      <w:r>
        <w:t>6. Sở Nội vụ</w:t>
      </w:r>
    </w:p>
    <w:p w:rsidR="008C3FF1" w:rsidRDefault="00B111B6">
      <w:pPr>
        <w:spacing w:before="120" w:after="120" w:line="269" w:lineRule="auto"/>
        <w:ind w:firstLine="720"/>
        <w:jc w:val="both"/>
      </w:pPr>
      <w:r>
        <w:t>Chủ trì phối hợp với các Sở, ngành liên quan tham mưu Ủy ban nhân dân Thành phố bổ sung biên chế, củng cố, kiện toàn cơ quan, đơn vị có chức năng giám định tư pháp và đội ngũ người làm công tác giám định tư pháp, đảm bảo về số lượng, chất lượng, đáp ứng yêu cầu trong công tác giám định tư pháp.</w:t>
      </w:r>
    </w:p>
    <w:p w:rsidR="008C3FF1" w:rsidRDefault="00B111B6">
      <w:pPr>
        <w:spacing w:before="120" w:after="120" w:line="269" w:lineRule="auto"/>
        <w:ind w:firstLine="720"/>
        <w:jc w:val="both"/>
      </w:pPr>
      <w:r>
        <w:t>Trong công tác tổ chức cán bộ khi điều động, luân chuyển công chức, viên chức giữa các Sở, ngành cần lưu ý đối với các công chức, viên chức đang là giám định viên tư pháp để đảm bảo tính ổn định cho đội ngũ giám định viên tư pháp của các Sở, ngành trên địa bàn Thành phố.</w:t>
      </w:r>
    </w:p>
    <w:p w:rsidR="008C3FF1" w:rsidRDefault="00B111B6">
      <w:pPr>
        <w:spacing w:before="120" w:after="120" w:line="269" w:lineRule="auto"/>
        <w:ind w:firstLine="720"/>
        <w:jc w:val="both"/>
      </w:pPr>
      <w:r>
        <w:t>7. Ủy ban nhân dân quận, huyện, thành phố Thủ Đức</w:t>
      </w:r>
    </w:p>
    <w:p w:rsidR="008C3FF1" w:rsidRDefault="00B111B6">
      <w:pPr>
        <w:spacing w:before="120" w:after="120" w:line="269" w:lineRule="auto"/>
        <w:ind w:firstLine="720"/>
        <w:jc w:val="both"/>
      </w:pPr>
      <w:r>
        <w:t>Phối hợp với các Sở, ngành rà soát, xem xét hỗ trợ nhân sự có chuyên môn để bổ sung người giám định tư pháp trong các lĩnh vực; chỉ đạo cán bộ, công chức phát huy tinh thần trách nhiệm, tích cực phối hợp với các Sở, ngành thực hiện giám định tư pháp theo phân công.</w:t>
      </w:r>
    </w:p>
    <w:p w:rsidR="008C3FF1" w:rsidRDefault="00B111B6">
      <w:pPr>
        <w:spacing w:before="120" w:after="120" w:line="269" w:lineRule="auto"/>
        <w:ind w:firstLine="720"/>
        <w:jc w:val="both"/>
      </w:pPr>
      <w:r>
        <w:t>Quan tâm, tạo điều kiện cho đội ngũ người làm công tác giám định tư pháp được tham gia tập huấn, bồi dưỡng nghiệp vụ giám định ở các lĩnh vực chuyên môn; tạo thuận lợi cho công chức, người lao động thực hiện giám định tư pháp khi được phân công.</w:t>
      </w:r>
    </w:p>
    <w:p w:rsidR="008C3FF1" w:rsidRDefault="00B111B6">
      <w:pPr>
        <w:spacing w:before="120" w:after="120" w:line="269" w:lineRule="auto"/>
        <w:ind w:firstLine="720"/>
        <w:jc w:val="both"/>
      </w:pPr>
      <w:r>
        <w:lastRenderedPageBreak/>
        <w:t xml:space="preserve">8. Đề nghị Tòa án nhân dân Thành phố, Viện Kiểm sát nhân dân Thành phố </w:t>
      </w:r>
    </w:p>
    <w:p w:rsidR="008C3FF1" w:rsidRDefault="00B111B6">
      <w:pPr>
        <w:spacing w:before="120" w:after="120" w:line="269" w:lineRule="auto"/>
        <w:ind w:firstLine="720"/>
        <w:jc w:val="both"/>
      </w:pPr>
      <w:r>
        <w:t>a) Tiếp tục thực hiện Kế hoạch triển khai Luật Giám định tư pháp, Luật sửa đổi, bổ sung một số điều của Luật Giám định tư pháp và các quy định pháp luật có liên quan.</w:t>
      </w:r>
    </w:p>
    <w:p w:rsidR="008C3FF1" w:rsidRDefault="00B111B6">
      <w:pPr>
        <w:spacing w:before="120" w:after="120" w:line="269" w:lineRule="auto"/>
        <w:ind w:firstLine="720"/>
        <w:jc w:val="both"/>
      </w:pPr>
      <w:r>
        <w:t>b)  Phổ biến, quán triệt nội dung và việc thi hành Luật Giám định tư pháp, Luật sửa đổi, bổ sung một số điều của Luật Giám định tư pháp và các quy định pháp luật có liên quan.</w:t>
      </w:r>
    </w:p>
    <w:p w:rsidR="008C3FF1" w:rsidRDefault="00B111B6">
      <w:pPr>
        <w:spacing w:before="120" w:after="120" w:line="269" w:lineRule="auto"/>
        <w:ind w:firstLine="720"/>
        <w:jc w:val="both"/>
      </w:pPr>
      <w:r>
        <w:t>c) Rà soát các văn bản quy phạm pháp luật hiện hành liên quan đến giám định tư pháp; đề xuất sửa đổi, bổ sung, thay thế, bãi bỏ hoặc ban hành mới các văn bản quy phạm pháp luật để bảo đảm phù hợp với quy định của Luật Giám định tư pháp, Luật sửa đổi, bổ sung một số điều của Luật Giám định tư pháp và các quy định pháp luật có liên quan.</w:t>
      </w:r>
    </w:p>
    <w:p w:rsidR="008C3FF1" w:rsidRDefault="00B111B6">
      <w:pPr>
        <w:spacing w:before="120" w:after="120" w:line="269" w:lineRule="auto"/>
        <w:ind w:firstLine="720"/>
        <w:jc w:val="both"/>
      </w:pPr>
      <w:r>
        <w:t>d) Cung cấp số liệu, dự báo nhu cầu giám định cho Sở Tư pháp để làm cơ sở cho việc rà soát, củng cố đội ngũ cá nhân, tổ chức giám định tư pháp.</w:t>
      </w:r>
    </w:p>
    <w:p w:rsidR="008C3FF1" w:rsidRDefault="00B111B6">
      <w:pPr>
        <w:spacing w:before="120" w:after="120" w:line="269" w:lineRule="auto"/>
        <w:ind w:firstLine="720"/>
        <w:jc w:val="both"/>
      </w:pPr>
      <w:r>
        <w:t>c) Phân công đơn vị làm đầu mối tham mưu, thống kê về giám định tư pháp trong hoạt động tố tụng.</w:t>
      </w:r>
    </w:p>
    <w:p w:rsidR="008C3FF1" w:rsidRDefault="00B111B6">
      <w:pPr>
        <w:spacing w:before="120" w:after="120" w:line="269" w:lineRule="auto"/>
        <w:ind w:firstLine="720"/>
        <w:jc w:val="both"/>
      </w:pPr>
      <w:r>
        <w:t>đ) Tăng cường kiểm tra, thanh tra tình hình tổ chức, hoạt động, quản lý giám định tư pháp và thực hiện trách nhiệm về giám định tư pháp của Tòa án nhân dân Thành phố, Viện Kiểm sát nhân dân Thành phố.</w:t>
      </w:r>
    </w:p>
    <w:p w:rsidR="008C3FF1" w:rsidRDefault="00B111B6">
      <w:pPr>
        <w:spacing w:before="120" w:after="120" w:line="269" w:lineRule="auto"/>
        <w:ind w:firstLine="720"/>
        <w:jc w:val="both"/>
      </w:pPr>
      <w:r>
        <w:t>e) Phối hợp chặt chẽ, tạo điều kiện thuận lợi cho các cơ quan, tổ chức, cá nhân thực hiện giám định tư pháp và người giám định tư pháp trong việc thực hiện nhiệm vụ giám định tư pháp</w:t>
      </w:r>
    </w:p>
    <w:p w:rsidR="008C3FF1" w:rsidRDefault="00B111B6">
      <w:pPr>
        <w:spacing w:before="120" w:after="120" w:line="269" w:lineRule="auto"/>
        <w:ind w:firstLine="720"/>
        <w:jc w:val="both"/>
      </w:pPr>
      <w:r>
        <w:t>9. Các sở, ngành, Ủy ban nhân dân quận, huyện, thành phố Thủ Đức có trách nhiệm thực hiện các nhiệm vụ khác liên quan đến công tác quản lý nhà nước về giám định tư pháp theo ý kiến chỉ đạo của Ủy ban nhân dân Thành phố, Chủ tịch Ủy ban nhân dân Thành phố hoặc theo đề nghị của Sở Tư pháp.</w:t>
      </w:r>
    </w:p>
    <w:p w:rsidR="008C3FF1" w:rsidRDefault="008C3FF1">
      <w:pPr>
        <w:spacing w:before="120" w:after="120" w:line="269" w:lineRule="auto"/>
        <w:ind w:left="2880" w:firstLine="720"/>
        <w:rPr>
          <w:b/>
        </w:rPr>
      </w:pPr>
    </w:p>
    <w:p w:rsidR="008C3FF1" w:rsidRDefault="00B111B6">
      <w:pPr>
        <w:spacing w:before="120" w:after="120" w:line="269" w:lineRule="auto"/>
        <w:ind w:left="2880" w:firstLine="720"/>
        <w:rPr>
          <w:b/>
        </w:rPr>
      </w:pPr>
      <w:r>
        <w:rPr>
          <w:b/>
        </w:rPr>
        <w:t>Chương III</w:t>
      </w:r>
      <w:r>
        <w:rPr>
          <w:b/>
        </w:rPr>
        <w:br/>
        <w:t>TỔ CHỨC THỰC HIỆN</w:t>
      </w:r>
    </w:p>
    <w:p w:rsidR="008C3FF1" w:rsidRDefault="00B111B6">
      <w:pPr>
        <w:spacing w:before="120" w:after="120" w:line="269" w:lineRule="auto"/>
        <w:ind w:firstLine="709"/>
        <w:jc w:val="both"/>
        <w:rPr>
          <w:b/>
        </w:rPr>
      </w:pPr>
      <w:r>
        <w:rPr>
          <w:b/>
        </w:rPr>
        <w:t xml:space="preserve">Điều </w:t>
      </w:r>
      <w:r w:rsidR="005F334D">
        <w:rPr>
          <w:b/>
        </w:rPr>
        <w:t>7</w:t>
      </w:r>
      <w:r>
        <w:rPr>
          <w:b/>
        </w:rPr>
        <w:t>. Triển khai thực hiện Quy chế</w:t>
      </w:r>
    </w:p>
    <w:p w:rsidR="008C3FF1" w:rsidRDefault="00B111B6">
      <w:pPr>
        <w:spacing w:before="120" w:after="120" w:line="269" w:lineRule="auto"/>
        <w:ind w:firstLine="709"/>
        <w:jc w:val="both"/>
      </w:pPr>
      <w:r>
        <w:t>Sở Tư pháp chủ trì, phối hợp với các Sở, ngành, Ủy ban nhân dân quậ</w:t>
      </w:r>
      <w:r w:rsidR="005F334D">
        <w:t>n, huyện, thành phố Thủ Đức triể</w:t>
      </w:r>
      <w:r>
        <w:t>n khai thực hiện có hiệu quả Quy chế phối hợp này. Đồng thời, giúp Ủy ban nhân dân Thành phố theo dõi, kiểm tra, tham mưu tổ chức đánh giá kết quả việc thực hiện Quy chế phối hợp.</w:t>
      </w:r>
    </w:p>
    <w:p w:rsidR="008C3FF1" w:rsidRDefault="00B111B6">
      <w:pPr>
        <w:spacing w:before="120" w:after="120" w:line="269" w:lineRule="auto"/>
        <w:ind w:firstLine="709"/>
        <w:jc w:val="both"/>
        <w:rPr>
          <w:b/>
        </w:rPr>
      </w:pPr>
      <w:r>
        <w:rPr>
          <w:b/>
        </w:rPr>
        <w:lastRenderedPageBreak/>
        <w:t>Điều 7. Giải quyết khó khăn, vướng mắc</w:t>
      </w:r>
    </w:p>
    <w:p w:rsidR="008C3FF1" w:rsidRDefault="00B111B6">
      <w:pPr>
        <w:spacing w:before="120" w:after="120" w:line="269" w:lineRule="auto"/>
        <w:ind w:firstLine="709"/>
        <w:jc w:val="both"/>
      </w:pPr>
      <w:r>
        <w:t xml:space="preserve">1. Trong quá trình thực hiện Quy chế nếu có khó khăn, vướng mắc hoặc có vấn đề phát sinh, các sở, ngành, Ủy ban nhân dân quận, huyện, thành phố Thủ Đức, kịp thời báo cáo Ủy ban nhân dân Thành phố </w:t>
      </w:r>
      <w:r>
        <w:rPr>
          <w:i/>
        </w:rPr>
        <w:t>(thông qua Sở Tư pháp)</w:t>
      </w:r>
      <w:r>
        <w:t xml:space="preserve"> để xem xét, giải quyết.</w:t>
      </w:r>
    </w:p>
    <w:p w:rsidR="008C3FF1" w:rsidRDefault="00B111B6">
      <w:pPr>
        <w:spacing w:before="120" w:after="120" w:line="269" w:lineRule="auto"/>
        <w:ind w:firstLine="709"/>
        <w:jc w:val="both"/>
      </w:pPr>
      <w:r>
        <w:t>2. Trên cơ sở báo cáo, kiến nghị của các sở, ngành, Ủy ban nhân dân quận, huyện, Thành phố Thủ Đức, Sở Tư pháp chủ trì tham mưu Ủy ban nhân dân Thành phố sửa đổi, bổ sung Quy chế phù hợp với quy định pháp luật./.</w:t>
      </w:r>
    </w:p>
    <w:sectPr w:rsidR="008C3FF1">
      <w:headerReference w:type="default" r:id="rId7"/>
      <w:pgSz w:w="11907" w:h="1683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13C" w:rsidRDefault="004A513C">
      <w:r>
        <w:separator/>
      </w:r>
    </w:p>
  </w:endnote>
  <w:endnote w:type="continuationSeparator" w:id="0">
    <w:p w:rsidR="004A513C" w:rsidRDefault="004A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13C" w:rsidRDefault="004A513C">
      <w:r>
        <w:separator/>
      </w:r>
    </w:p>
  </w:footnote>
  <w:footnote w:type="continuationSeparator" w:id="0">
    <w:p w:rsidR="004A513C" w:rsidRDefault="004A5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2039362"/>
      <w:docPartObj>
        <w:docPartGallery w:val="AutoText"/>
      </w:docPartObj>
    </w:sdtPr>
    <w:sdtEndPr/>
    <w:sdtContent>
      <w:p w:rsidR="008C3FF1" w:rsidRDefault="00B111B6">
        <w:pPr>
          <w:pStyle w:val="Header"/>
          <w:jc w:val="center"/>
        </w:pPr>
        <w:r>
          <w:fldChar w:fldCharType="begin"/>
        </w:r>
        <w:r>
          <w:instrText xml:space="preserve"> PAGE   \* MERGEFORMAT </w:instrText>
        </w:r>
        <w:r>
          <w:fldChar w:fldCharType="separate"/>
        </w:r>
        <w:r w:rsidR="00CC02C7">
          <w:rPr>
            <w:noProof/>
          </w:rPr>
          <w:t>2</w:t>
        </w:r>
        <w:r>
          <w:fldChar w:fldCharType="end"/>
        </w:r>
      </w:p>
    </w:sdtContent>
  </w:sdt>
  <w:p w:rsidR="008C3FF1" w:rsidRDefault="008C3F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59"/>
    <w:rsid w:val="000001AF"/>
    <w:rsid w:val="000279DF"/>
    <w:rsid w:val="00033DDC"/>
    <w:rsid w:val="0005032F"/>
    <w:rsid w:val="00051D92"/>
    <w:rsid w:val="00056C91"/>
    <w:rsid w:val="0006338A"/>
    <w:rsid w:val="00074DFF"/>
    <w:rsid w:val="00081108"/>
    <w:rsid w:val="000A5308"/>
    <w:rsid w:val="000C56FA"/>
    <w:rsid w:val="000D107C"/>
    <w:rsid w:val="000D3ECF"/>
    <w:rsid w:val="000D73EB"/>
    <w:rsid w:val="00112B20"/>
    <w:rsid w:val="0011361A"/>
    <w:rsid w:val="00115744"/>
    <w:rsid w:val="00117184"/>
    <w:rsid w:val="001442B5"/>
    <w:rsid w:val="00146AD7"/>
    <w:rsid w:val="0017723D"/>
    <w:rsid w:val="00184CF0"/>
    <w:rsid w:val="001A5943"/>
    <w:rsid w:val="001E0A43"/>
    <w:rsid w:val="00207019"/>
    <w:rsid w:val="00214F5B"/>
    <w:rsid w:val="00244D62"/>
    <w:rsid w:val="002527B0"/>
    <w:rsid w:val="00275172"/>
    <w:rsid w:val="002834EE"/>
    <w:rsid w:val="002A3484"/>
    <w:rsid w:val="002C1CAA"/>
    <w:rsid w:val="002E3C46"/>
    <w:rsid w:val="00305B53"/>
    <w:rsid w:val="00350EF3"/>
    <w:rsid w:val="003572DB"/>
    <w:rsid w:val="00367EF8"/>
    <w:rsid w:val="00371DC4"/>
    <w:rsid w:val="00385E60"/>
    <w:rsid w:val="003A20D6"/>
    <w:rsid w:val="003A5C11"/>
    <w:rsid w:val="003D3161"/>
    <w:rsid w:val="003F2573"/>
    <w:rsid w:val="0040258A"/>
    <w:rsid w:val="00420A0B"/>
    <w:rsid w:val="00432FC6"/>
    <w:rsid w:val="00450313"/>
    <w:rsid w:val="004645EF"/>
    <w:rsid w:val="00475DB6"/>
    <w:rsid w:val="00480F7B"/>
    <w:rsid w:val="00486F75"/>
    <w:rsid w:val="0049409B"/>
    <w:rsid w:val="0049576E"/>
    <w:rsid w:val="004A2281"/>
    <w:rsid w:val="004A513C"/>
    <w:rsid w:val="004A5A3F"/>
    <w:rsid w:val="004C0E76"/>
    <w:rsid w:val="004D04DA"/>
    <w:rsid w:val="004F0B0F"/>
    <w:rsid w:val="00517387"/>
    <w:rsid w:val="00524105"/>
    <w:rsid w:val="00542D1E"/>
    <w:rsid w:val="00565A6A"/>
    <w:rsid w:val="00573DA4"/>
    <w:rsid w:val="00575408"/>
    <w:rsid w:val="00587827"/>
    <w:rsid w:val="005951E7"/>
    <w:rsid w:val="005B0DE5"/>
    <w:rsid w:val="005E0163"/>
    <w:rsid w:val="005E03C4"/>
    <w:rsid w:val="005F021A"/>
    <w:rsid w:val="005F292D"/>
    <w:rsid w:val="005F334D"/>
    <w:rsid w:val="005F4CFE"/>
    <w:rsid w:val="005F74C8"/>
    <w:rsid w:val="00607CB3"/>
    <w:rsid w:val="00616201"/>
    <w:rsid w:val="0063693B"/>
    <w:rsid w:val="00637C46"/>
    <w:rsid w:val="00663950"/>
    <w:rsid w:val="006668A9"/>
    <w:rsid w:val="0067204D"/>
    <w:rsid w:val="006C0FC7"/>
    <w:rsid w:val="006D1A6A"/>
    <w:rsid w:val="006D455E"/>
    <w:rsid w:val="007159AD"/>
    <w:rsid w:val="00716AC8"/>
    <w:rsid w:val="00726BD6"/>
    <w:rsid w:val="00727B72"/>
    <w:rsid w:val="007377AB"/>
    <w:rsid w:val="00742175"/>
    <w:rsid w:val="007531EE"/>
    <w:rsid w:val="007B0DC4"/>
    <w:rsid w:val="007C3558"/>
    <w:rsid w:val="007C5139"/>
    <w:rsid w:val="007D691A"/>
    <w:rsid w:val="007E1F3B"/>
    <w:rsid w:val="007E79D6"/>
    <w:rsid w:val="00805352"/>
    <w:rsid w:val="00810CEA"/>
    <w:rsid w:val="00851979"/>
    <w:rsid w:val="00867604"/>
    <w:rsid w:val="00891604"/>
    <w:rsid w:val="008A083C"/>
    <w:rsid w:val="008A1EB5"/>
    <w:rsid w:val="008C3FF1"/>
    <w:rsid w:val="008C48D2"/>
    <w:rsid w:val="008D0619"/>
    <w:rsid w:val="008E5A19"/>
    <w:rsid w:val="008E6434"/>
    <w:rsid w:val="008F7F6B"/>
    <w:rsid w:val="00911276"/>
    <w:rsid w:val="009238C2"/>
    <w:rsid w:val="00924F43"/>
    <w:rsid w:val="009310D1"/>
    <w:rsid w:val="00934776"/>
    <w:rsid w:val="00970645"/>
    <w:rsid w:val="009A790E"/>
    <w:rsid w:val="009C56CD"/>
    <w:rsid w:val="00A30465"/>
    <w:rsid w:val="00A31E2C"/>
    <w:rsid w:val="00A46543"/>
    <w:rsid w:val="00A62DB8"/>
    <w:rsid w:val="00A87FA8"/>
    <w:rsid w:val="00A91094"/>
    <w:rsid w:val="00B111B6"/>
    <w:rsid w:val="00B27F59"/>
    <w:rsid w:val="00B32F92"/>
    <w:rsid w:val="00B34EC9"/>
    <w:rsid w:val="00B5249C"/>
    <w:rsid w:val="00B67651"/>
    <w:rsid w:val="00B76921"/>
    <w:rsid w:val="00B77F5A"/>
    <w:rsid w:val="00B82EA5"/>
    <w:rsid w:val="00B85E8D"/>
    <w:rsid w:val="00B93512"/>
    <w:rsid w:val="00BA1643"/>
    <w:rsid w:val="00BB48FB"/>
    <w:rsid w:val="00BE672B"/>
    <w:rsid w:val="00BE6CD8"/>
    <w:rsid w:val="00BF4A25"/>
    <w:rsid w:val="00C37634"/>
    <w:rsid w:val="00C479EB"/>
    <w:rsid w:val="00C54D7B"/>
    <w:rsid w:val="00C62210"/>
    <w:rsid w:val="00C7504B"/>
    <w:rsid w:val="00C75568"/>
    <w:rsid w:val="00CA6837"/>
    <w:rsid w:val="00CB192E"/>
    <w:rsid w:val="00CB3D8B"/>
    <w:rsid w:val="00CB7E5B"/>
    <w:rsid w:val="00CC02C7"/>
    <w:rsid w:val="00CC7E96"/>
    <w:rsid w:val="00CD10C2"/>
    <w:rsid w:val="00CF0265"/>
    <w:rsid w:val="00D21E60"/>
    <w:rsid w:val="00D264CA"/>
    <w:rsid w:val="00D30749"/>
    <w:rsid w:val="00D32B30"/>
    <w:rsid w:val="00D51427"/>
    <w:rsid w:val="00D70D06"/>
    <w:rsid w:val="00D75BE7"/>
    <w:rsid w:val="00DA7F44"/>
    <w:rsid w:val="00DB4DB9"/>
    <w:rsid w:val="00DC3FB1"/>
    <w:rsid w:val="00DD03AB"/>
    <w:rsid w:val="00DE4453"/>
    <w:rsid w:val="00E10CD3"/>
    <w:rsid w:val="00E114A0"/>
    <w:rsid w:val="00E44559"/>
    <w:rsid w:val="00E74CF3"/>
    <w:rsid w:val="00E83876"/>
    <w:rsid w:val="00E946B7"/>
    <w:rsid w:val="00EA67B1"/>
    <w:rsid w:val="00EB1E97"/>
    <w:rsid w:val="00EC2217"/>
    <w:rsid w:val="00EE2FAA"/>
    <w:rsid w:val="00EF3F9C"/>
    <w:rsid w:val="00F01AEF"/>
    <w:rsid w:val="00F109C8"/>
    <w:rsid w:val="00F3539C"/>
    <w:rsid w:val="00F3654A"/>
    <w:rsid w:val="00F73786"/>
    <w:rsid w:val="00F97192"/>
    <w:rsid w:val="00FB0604"/>
    <w:rsid w:val="00FC5C80"/>
    <w:rsid w:val="00FD04D4"/>
    <w:rsid w:val="00FD6380"/>
    <w:rsid w:val="00FE0937"/>
    <w:rsid w:val="00FF56B2"/>
    <w:rsid w:val="6CAA5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98E91F3-C53B-4E92-A444-A1B10BD1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ltmthu</dc:creator>
  <cp:lastModifiedBy>Le Tran Hoang Long</cp:lastModifiedBy>
  <cp:revision>6</cp:revision>
  <cp:lastPrinted>2024-09-30T04:21:00Z</cp:lastPrinted>
  <dcterms:created xsi:type="dcterms:W3CDTF">2024-08-19T01:38:00Z</dcterms:created>
  <dcterms:modified xsi:type="dcterms:W3CDTF">2024-09-30T04:22:00Z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8E90FB9E7CA44CB1AFCB1A34F7AB8972_13</vt:lpwstr>
  </property>
</Properties>
</file>